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F434A" w14:textId="075D52BF" w:rsidR="0049520F" w:rsidRDefault="0049520F">
      <w:pPr>
        <w:rPr>
          <w:bCs/>
          <w:sz w:val="24"/>
          <w:szCs w:val="24"/>
        </w:rPr>
      </w:pPr>
      <w:r w:rsidRPr="00787BE3">
        <w:rPr>
          <w:bCs/>
          <w:sz w:val="24"/>
          <w:szCs w:val="24"/>
        </w:rPr>
        <w:t>VERSION LONGUE</w:t>
      </w:r>
    </w:p>
    <w:p w14:paraId="0D85FA41" w14:textId="2D19BA4E" w:rsidR="00D913C9" w:rsidRPr="00787BE3" w:rsidRDefault="00D913C9">
      <w:pPr>
        <w:rPr>
          <w:bCs/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08C8AEDE" wp14:editId="09BCDA92">
            <wp:extent cx="5753100" cy="792480"/>
            <wp:effectExtent l="0" t="0" r="0" b="7620"/>
            <wp:docPr id="1" name="Image 1" descr="SDAGE large 1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AGE large 19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C420C72" w14:textId="54D3D75E" w:rsidR="006D0896" w:rsidRPr="00787BE3" w:rsidRDefault="000C6A51">
      <w:pPr>
        <w:rPr>
          <w:b/>
          <w:bCs/>
          <w:sz w:val="28"/>
          <w:szCs w:val="28"/>
        </w:rPr>
      </w:pPr>
      <w:r w:rsidRPr="00787BE3">
        <w:rPr>
          <w:b/>
          <w:bCs/>
          <w:sz w:val="28"/>
          <w:szCs w:val="28"/>
        </w:rPr>
        <w:t>Mobilisez-vous pour l’avenir de l’eau sur le bassin</w:t>
      </w:r>
      <w:r w:rsidR="00984E79" w:rsidRPr="00787BE3">
        <w:rPr>
          <w:b/>
          <w:bCs/>
          <w:sz w:val="28"/>
          <w:szCs w:val="28"/>
        </w:rPr>
        <w:t> !</w:t>
      </w:r>
    </w:p>
    <w:p w14:paraId="6AB655AD" w14:textId="40A8D8B2" w:rsidR="000C6A51" w:rsidRPr="00787BE3" w:rsidRDefault="000C6A51">
      <w:pPr>
        <w:rPr>
          <w:sz w:val="24"/>
          <w:szCs w:val="24"/>
        </w:rPr>
      </w:pPr>
      <w:r w:rsidRPr="00787BE3">
        <w:rPr>
          <w:bCs/>
          <w:sz w:val="24"/>
          <w:szCs w:val="24"/>
        </w:rPr>
        <w:t>Tous les six ans, la politique de l’eau est remise à jour, et vous avez la parole pour la faire évoluer ! Dès le 1</w:t>
      </w:r>
      <w:r w:rsidRPr="00787BE3">
        <w:rPr>
          <w:bCs/>
          <w:sz w:val="24"/>
          <w:szCs w:val="24"/>
          <w:vertAlign w:val="superscript"/>
        </w:rPr>
        <w:t>er</w:t>
      </w:r>
      <w:r w:rsidRPr="00787BE3">
        <w:rPr>
          <w:bCs/>
          <w:sz w:val="24"/>
          <w:szCs w:val="24"/>
        </w:rPr>
        <w:t xml:space="preserve"> mars</w:t>
      </w:r>
      <w:r w:rsidR="006F7098" w:rsidRPr="00787BE3">
        <w:rPr>
          <w:bCs/>
          <w:sz w:val="24"/>
          <w:szCs w:val="24"/>
        </w:rPr>
        <w:t xml:space="preserve"> et pour six mois</w:t>
      </w:r>
      <w:r w:rsidRPr="00787BE3">
        <w:rPr>
          <w:bCs/>
          <w:sz w:val="24"/>
          <w:szCs w:val="24"/>
        </w:rPr>
        <w:t>, l</w:t>
      </w:r>
      <w:r w:rsidR="004233EE" w:rsidRPr="00787BE3">
        <w:rPr>
          <w:bCs/>
          <w:sz w:val="24"/>
          <w:szCs w:val="24"/>
        </w:rPr>
        <w:t>e</w:t>
      </w:r>
      <w:r w:rsidR="00FE75D8" w:rsidRPr="00787BE3">
        <w:rPr>
          <w:bCs/>
          <w:sz w:val="24"/>
          <w:szCs w:val="24"/>
        </w:rPr>
        <w:t>s projets</w:t>
      </w:r>
      <w:r w:rsidR="0042597A" w:rsidRPr="00787BE3">
        <w:rPr>
          <w:bCs/>
          <w:sz w:val="24"/>
          <w:szCs w:val="24"/>
        </w:rPr>
        <w:t xml:space="preserve"> de Schéma Directeur d’Aménagement et de Gestion des Eaux (SDAGE) 2022-2027 et de Programme De M</w:t>
      </w:r>
      <w:r w:rsidR="004233EE" w:rsidRPr="00787BE3">
        <w:rPr>
          <w:bCs/>
          <w:sz w:val="24"/>
          <w:szCs w:val="24"/>
        </w:rPr>
        <w:t>esures</w:t>
      </w:r>
      <w:r w:rsidR="00FE75D8" w:rsidRPr="00787BE3">
        <w:rPr>
          <w:bCs/>
          <w:sz w:val="24"/>
          <w:szCs w:val="24"/>
        </w:rPr>
        <w:t xml:space="preserve"> </w:t>
      </w:r>
      <w:r w:rsidR="004233EE" w:rsidRPr="00787BE3">
        <w:rPr>
          <w:bCs/>
          <w:sz w:val="24"/>
          <w:szCs w:val="24"/>
        </w:rPr>
        <w:t xml:space="preserve">(PDM), </w:t>
      </w:r>
      <w:r w:rsidR="00FE75D8" w:rsidRPr="00787BE3">
        <w:rPr>
          <w:bCs/>
          <w:sz w:val="24"/>
          <w:szCs w:val="24"/>
        </w:rPr>
        <w:t>sont soumis à consultation.</w:t>
      </w:r>
      <w:r w:rsidR="00407F94" w:rsidRPr="00787BE3">
        <w:rPr>
          <w:bCs/>
          <w:sz w:val="24"/>
          <w:szCs w:val="24"/>
        </w:rPr>
        <w:t xml:space="preserve"> </w:t>
      </w:r>
    </w:p>
    <w:p w14:paraId="74D3D03B" w14:textId="252B3FBF" w:rsidR="0057305C" w:rsidRPr="000C6A51" w:rsidRDefault="00E738A8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484F5E">
        <w:rPr>
          <w:sz w:val="24"/>
          <w:szCs w:val="24"/>
        </w:rPr>
        <w:t>articipez</w:t>
      </w:r>
      <w:r w:rsidR="000C6A51" w:rsidRPr="000C6A51">
        <w:rPr>
          <w:sz w:val="24"/>
          <w:szCs w:val="24"/>
        </w:rPr>
        <w:t xml:space="preserve"> à </w:t>
      </w:r>
      <w:r w:rsidR="000C6A51">
        <w:rPr>
          <w:sz w:val="24"/>
          <w:szCs w:val="24"/>
        </w:rPr>
        <w:t xml:space="preserve">la </w:t>
      </w:r>
      <w:r w:rsidR="000C6A51" w:rsidRPr="000C6A51">
        <w:rPr>
          <w:sz w:val="24"/>
          <w:szCs w:val="24"/>
        </w:rPr>
        <w:t xml:space="preserve">grande consultation nationale </w:t>
      </w:r>
      <w:r w:rsidR="00A47091">
        <w:rPr>
          <w:sz w:val="24"/>
          <w:szCs w:val="24"/>
        </w:rPr>
        <w:t>pour</w:t>
      </w:r>
      <w:r w:rsidR="000C6A51">
        <w:rPr>
          <w:sz w:val="24"/>
          <w:szCs w:val="24"/>
        </w:rPr>
        <w:t xml:space="preserve"> l’avenir de la politique de l’eau, ouverte </w:t>
      </w:r>
      <w:r w:rsidR="000C6A51" w:rsidRPr="000C6A51">
        <w:rPr>
          <w:sz w:val="24"/>
          <w:szCs w:val="24"/>
        </w:rPr>
        <w:t>dans</w:t>
      </w:r>
      <w:r w:rsidR="00F77B79">
        <w:rPr>
          <w:sz w:val="24"/>
          <w:szCs w:val="24"/>
        </w:rPr>
        <w:t xml:space="preserve"> tous</w:t>
      </w:r>
      <w:r w:rsidR="000C6A51" w:rsidRPr="000C6A51">
        <w:rPr>
          <w:sz w:val="24"/>
          <w:szCs w:val="24"/>
        </w:rPr>
        <w:t xml:space="preserve"> les bassins hydrographiques</w:t>
      </w:r>
      <w:r w:rsidR="00E92466" w:rsidRPr="00E92466">
        <w:rPr>
          <w:sz w:val="24"/>
          <w:szCs w:val="24"/>
        </w:rPr>
        <w:t xml:space="preserve"> </w:t>
      </w:r>
      <w:r w:rsidR="00717685">
        <w:rPr>
          <w:sz w:val="24"/>
          <w:szCs w:val="24"/>
        </w:rPr>
        <w:t xml:space="preserve">et conduite </w:t>
      </w:r>
      <w:r w:rsidR="00E92466">
        <w:rPr>
          <w:sz w:val="24"/>
          <w:szCs w:val="24"/>
        </w:rPr>
        <w:t>sous l’égide du Préfet coordo</w:t>
      </w:r>
      <w:r w:rsidR="00E92466" w:rsidRPr="000C6A51">
        <w:rPr>
          <w:sz w:val="24"/>
          <w:szCs w:val="24"/>
        </w:rPr>
        <w:t>nnateur</w:t>
      </w:r>
      <w:r w:rsidR="00E92466">
        <w:rPr>
          <w:sz w:val="24"/>
          <w:szCs w:val="24"/>
        </w:rPr>
        <w:t xml:space="preserve"> </w:t>
      </w:r>
      <w:r w:rsidR="00E92466" w:rsidRPr="000C6A51">
        <w:rPr>
          <w:sz w:val="24"/>
          <w:szCs w:val="24"/>
        </w:rPr>
        <w:t>de bassin et du Président du comité de bassin</w:t>
      </w:r>
      <w:r w:rsidR="000C6A51" w:rsidRPr="000C6A51">
        <w:rPr>
          <w:sz w:val="24"/>
          <w:szCs w:val="24"/>
        </w:rPr>
        <w:t xml:space="preserve">. </w:t>
      </w:r>
      <w:r w:rsidR="00A47091">
        <w:rPr>
          <w:sz w:val="24"/>
          <w:szCs w:val="24"/>
        </w:rPr>
        <w:t>Sur le bassin</w:t>
      </w:r>
      <w:r w:rsidR="000C6A51">
        <w:rPr>
          <w:sz w:val="24"/>
          <w:szCs w:val="24"/>
        </w:rPr>
        <w:t xml:space="preserve"> Adour-Garonne, </w:t>
      </w:r>
      <w:r w:rsidR="00E92466">
        <w:rPr>
          <w:sz w:val="24"/>
          <w:szCs w:val="24"/>
        </w:rPr>
        <w:t>t</w:t>
      </w:r>
      <w:r w:rsidR="008E0C5A">
        <w:rPr>
          <w:sz w:val="24"/>
          <w:szCs w:val="24"/>
        </w:rPr>
        <w:t>ous les doc</w:t>
      </w:r>
      <w:r w:rsidR="007A328F">
        <w:rPr>
          <w:sz w:val="24"/>
          <w:szCs w:val="24"/>
        </w:rPr>
        <w:t>uments soumis à consultation s</w:t>
      </w:r>
      <w:r w:rsidR="008E0C5A">
        <w:rPr>
          <w:sz w:val="24"/>
          <w:szCs w:val="24"/>
        </w:rPr>
        <w:t xml:space="preserve">ont accessibles en ligne sur </w:t>
      </w:r>
      <w:hyperlink r:id="rId7" w:history="1">
        <w:r w:rsidR="008641BC" w:rsidRPr="00DF7B0A">
          <w:rPr>
            <w:rStyle w:val="Lienhypertexte"/>
            <w:sz w:val="24"/>
            <w:szCs w:val="24"/>
          </w:rPr>
          <w:t>eau-grandsudouest.fr</w:t>
        </w:r>
      </w:hyperlink>
      <w:r w:rsidR="008641BC">
        <w:rPr>
          <w:rStyle w:val="Lienhypertexte"/>
          <w:sz w:val="24"/>
          <w:szCs w:val="24"/>
        </w:rPr>
        <w:t xml:space="preserve"> </w:t>
      </w:r>
      <w:r w:rsidR="008E0C5A">
        <w:rPr>
          <w:sz w:val="24"/>
          <w:szCs w:val="24"/>
        </w:rPr>
        <w:t>ou directement au siège de l’</w:t>
      </w:r>
      <w:r w:rsidR="007A328F">
        <w:rPr>
          <w:sz w:val="24"/>
          <w:szCs w:val="24"/>
        </w:rPr>
        <w:t>a</w:t>
      </w:r>
      <w:r w:rsidR="008E0C5A">
        <w:rPr>
          <w:sz w:val="24"/>
          <w:szCs w:val="24"/>
        </w:rPr>
        <w:t>gence</w:t>
      </w:r>
      <w:r w:rsidR="007A328F">
        <w:rPr>
          <w:sz w:val="24"/>
          <w:szCs w:val="24"/>
        </w:rPr>
        <w:t xml:space="preserve"> de l’eau Adour-Garonne</w:t>
      </w:r>
      <w:r w:rsidR="008E0C5A">
        <w:rPr>
          <w:sz w:val="24"/>
          <w:szCs w:val="24"/>
        </w:rPr>
        <w:t>.</w:t>
      </w:r>
      <w:r w:rsidR="0042597A" w:rsidRPr="0042597A">
        <w:rPr>
          <w:sz w:val="24"/>
          <w:szCs w:val="24"/>
        </w:rPr>
        <w:t xml:space="preserve"> </w:t>
      </w:r>
      <w:r w:rsidR="00FE75D8">
        <w:rPr>
          <w:sz w:val="24"/>
          <w:szCs w:val="24"/>
        </w:rPr>
        <w:br/>
      </w:r>
      <w:r w:rsidR="0042597A">
        <w:rPr>
          <w:sz w:val="24"/>
          <w:szCs w:val="24"/>
        </w:rPr>
        <w:t>Les partenaires</w:t>
      </w:r>
      <w:r w:rsidR="0042597A" w:rsidRPr="000C6A51">
        <w:rPr>
          <w:sz w:val="24"/>
          <w:szCs w:val="24"/>
        </w:rPr>
        <w:t xml:space="preserve"> </w:t>
      </w:r>
      <w:r w:rsidR="0042597A">
        <w:rPr>
          <w:sz w:val="24"/>
          <w:szCs w:val="24"/>
        </w:rPr>
        <w:t>institutionnels sont invités à déposer</w:t>
      </w:r>
      <w:r w:rsidR="00FE75D8">
        <w:rPr>
          <w:sz w:val="24"/>
          <w:szCs w:val="24"/>
        </w:rPr>
        <w:t xml:space="preserve"> leur</w:t>
      </w:r>
      <w:r w:rsidR="0042597A">
        <w:rPr>
          <w:sz w:val="24"/>
          <w:szCs w:val="24"/>
        </w:rPr>
        <w:t xml:space="preserve"> avis en ligne jusqu’au 1</w:t>
      </w:r>
      <w:r w:rsidR="0042597A" w:rsidRPr="0042597A">
        <w:rPr>
          <w:sz w:val="24"/>
          <w:szCs w:val="24"/>
          <w:vertAlign w:val="superscript"/>
        </w:rPr>
        <w:t>er</w:t>
      </w:r>
      <w:r w:rsidR="0042597A">
        <w:rPr>
          <w:sz w:val="24"/>
          <w:szCs w:val="24"/>
        </w:rPr>
        <w:t xml:space="preserve"> juillet</w:t>
      </w:r>
      <w:r w:rsidR="00FE75D8">
        <w:rPr>
          <w:sz w:val="24"/>
          <w:szCs w:val="24"/>
        </w:rPr>
        <w:t>, q</w:t>
      </w:r>
      <w:r w:rsidR="0042597A">
        <w:rPr>
          <w:sz w:val="24"/>
          <w:szCs w:val="24"/>
        </w:rPr>
        <w:t xml:space="preserve">uant </w:t>
      </w:r>
      <w:r w:rsidR="007D68B4">
        <w:rPr>
          <w:sz w:val="24"/>
          <w:szCs w:val="24"/>
        </w:rPr>
        <w:t>aux citoyens</w:t>
      </w:r>
      <w:r w:rsidR="00FE75D8">
        <w:rPr>
          <w:sz w:val="24"/>
          <w:szCs w:val="24"/>
        </w:rPr>
        <w:t>, il</w:t>
      </w:r>
      <w:r w:rsidR="007D68B4">
        <w:rPr>
          <w:sz w:val="24"/>
          <w:szCs w:val="24"/>
        </w:rPr>
        <w:t>s</w:t>
      </w:r>
      <w:r w:rsidR="00FE75D8">
        <w:rPr>
          <w:sz w:val="24"/>
          <w:szCs w:val="24"/>
        </w:rPr>
        <w:t xml:space="preserve"> pourr</w:t>
      </w:r>
      <w:r w:rsidR="007D68B4">
        <w:rPr>
          <w:sz w:val="24"/>
          <w:szCs w:val="24"/>
        </w:rPr>
        <w:t>ont</w:t>
      </w:r>
      <w:r w:rsidR="00FE75D8">
        <w:rPr>
          <w:sz w:val="24"/>
          <w:szCs w:val="24"/>
        </w:rPr>
        <w:t xml:space="preserve"> soumett</w:t>
      </w:r>
      <w:r w:rsidR="0042597A">
        <w:rPr>
          <w:sz w:val="24"/>
          <w:szCs w:val="24"/>
        </w:rPr>
        <w:t>r</w:t>
      </w:r>
      <w:r w:rsidR="00FE75D8">
        <w:rPr>
          <w:sz w:val="24"/>
          <w:szCs w:val="24"/>
        </w:rPr>
        <w:t>e</w:t>
      </w:r>
      <w:r w:rsidR="0042597A">
        <w:rPr>
          <w:sz w:val="24"/>
          <w:szCs w:val="24"/>
        </w:rPr>
        <w:t xml:space="preserve"> </w:t>
      </w:r>
      <w:r w:rsidR="007D68B4">
        <w:rPr>
          <w:sz w:val="24"/>
          <w:szCs w:val="24"/>
        </w:rPr>
        <w:t>leurs</w:t>
      </w:r>
      <w:r w:rsidR="0042597A">
        <w:rPr>
          <w:sz w:val="24"/>
          <w:szCs w:val="24"/>
        </w:rPr>
        <w:t xml:space="preserve"> observations jusqu’au 1</w:t>
      </w:r>
      <w:r w:rsidR="0042597A" w:rsidRPr="0042597A">
        <w:rPr>
          <w:sz w:val="24"/>
          <w:szCs w:val="24"/>
          <w:vertAlign w:val="superscript"/>
        </w:rPr>
        <w:t>er</w:t>
      </w:r>
      <w:r w:rsidR="0042597A">
        <w:rPr>
          <w:sz w:val="24"/>
          <w:szCs w:val="24"/>
        </w:rPr>
        <w:t xml:space="preserve"> septembre. </w:t>
      </w:r>
    </w:p>
    <w:p w14:paraId="5DAF50D4" w14:textId="5882396E" w:rsidR="004233EE" w:rsidRDefault="0057305C" w:rsidP="00503D3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3181A">
        <w:rPr>
          <w:sz w:val="24"/>
          <w:szCs w:val="24"/>
        </w:rPr>
        <w:t xml:space="preserve">La </w:t>
      </w:r>
      <w:r w:rsidR="00E92466">
        <w:rPr>
          <w:sz w:val="24"/>
          <w:szCs w:val="24"/>
        </w:rPr>
        <w:t xml:space="preserve">nouvelle rédaction des projets de SDAGE et de </w:t>
      </w:r>
      <w:r w:rsidR="007A328F">
        <w:rPr>
          <w:sz w:val="24"/>
          <w:szCs w:val="24"/>
        </w:rPr>
        <w:t>PDM</w:t>
      </w:r>
      <w:r w:rsidR="00E92466">
        <w:rPr>
          <w:sz w:val="24"/>
          <w:szCs w:val="24"/>
        </w:rPr>
        <w:t xml:space="preserve"> pour la période 2022-2027 prend en compte la</w:t>
      </w:r>
      <w:r w:rsidRPr="0003181A">
        <w:rPr>
          <w:sz w:val="24"/>
          <w:szCs w:val="24"/>
        </w:rPr>
        <w:t xml:space="preserve"> vulnérabilité du bassin</w:t>
      </w:r>
      <w:r w:rsidR="0003181A" w:rsidRPr="0003181A">
        <w:rPr>
          <w:sz w:val="24"/>
          <w:szCs w:val="24"/>
        </w:rPr>
        <w:t xml:space="preserve"> Adour-Garonne</w:t>
      </w:r>
      <w:r w:rsidR="00A97CAF">
        <w:rPr>
          <w:sz w:val="24"/>
          <w:szCs w:val="24"/>
        </w:rPr>
        <w:t xml:space="preserve"> </w:t>
      </w:r>
      <w:r w:rsidR="00E92466" w:rsidRPr="00503D35">
        <w:rPr>
          <w:sz w:val="24"/>
          <w:szCs w:val="24"/>
        </w:rPr>
        <w:t>aux changements globaux majeurs, dont le changement climatique</w:t>
      </w:r>
      <w:r w:rsidRPr="0003181A">
        <w:rPr>
          <w:sz w:val="24"/>
          <w:szCs w:val="24"/>
        </w:rPr>
        <w:t xml:space="preserve">, </w:t>
      </w:r>
      <w:r w:rsidR="0003181A" w:rsidRPr="0003181A">
        <w:rPr>
          <w:sz w:val="24"/>
          <w:szCs w:val="24"/>
        </w:rPr>
        <w:t>pour</w:t>
      </w:r>
      <w:r w:rsidRPr="0003181A">
        <w:rPr>
          <w:sz w:val="24"/>
          <w:szCs w:val="24"/>
        </w:rPr>
        <w:t xml:space="preserve"> l</w:t>
      </w:r>
      <w:r w:rsidR="00A47091">
        <w:rPr>
          <w:sz w:val="24"/>
          <w:szCs w:val="24"/>
        </w:rPr>
        <w:t>e</w:t>
      </w:r>
      <w:r w:rsidRPr="0003181A">
        <w:rPr>
          <w:sz w:val="24"/>
          <w:szCs w:val="24"/>
        </w:rPr>
        <w:t xml:space="preserve">quel le SDAGE </w:t>
      </w:r>
      <w:r w:rsidR="00E92466">
        <w:rPr>
          <w:sz w:val="24"/>
          <w:szCs w:val="24"/>
        </w:rPr>
        <w:t>transcrit le</w:t>
      </w:r>
      <w:r w:rsidRPr="0003181A">
        <w:rPr>
          <w:sz w:val="24"/>
          <w:szCs w:val="24"/>
        </w:rPr>
        <w:t xml:space="preserve"> </w:t>
      </w:r>
      <w:r w:rsidR="00E92466">
        <w:rPr>
          <w:sz w:val="24"/>
          <w:szCs w:val="24"/>
        </w:rPr>
        <w:t xml:space="preserve">plan </w:t>
      </w:r>
      <w:r w:rsidRPr="0003181A">
        <w:rPr>
          <w:sz w:val="24"/>
          <w:szCs w:val="24"/>
        </w:rPr>
        <w:t>d’adaptation</w:t>
      </w:r>
      <w:r w:rsidR="00717685">
        <w:rPr>
          <w:sz w:val="24"/>
          <w:szCs w:val="24"/>
        </w:rPr>
        <w:t xml:space="preserve"> au changement climatique</w:t>
      </w:r>
      <w:r w:rsidR="00DE052B" w:rsidRPr="0003181A">
        <w:rPr>
          <w:sz w:val="24"/>
          <w:szCs w:val="24"/>
        </w:rPr>
        <w:t xml:space="preserve"> </w:t>
      </w:r>
      <w:r w:rsidR="00E92466">
        <w:rPr>
          <w:sz w:val="24"/>
          <w:szCs w:val="24"/>
        </w:rPr>
        <w:t>du bassin, validé en 2018</w:t>
      </w:r>
      <w:r w:rsidR="00A16FF5" w:rsidRPr="00503D35">
        <w:rPr>
          <w:sz w:val="24"/>
          <w:szCs w:val="24"/>
        </w:rPr>
        <w:t xml:space="preserve">, </w:t>
      </w:r>
      <w:r w:rsidR="00E92466">
        <w:rPr>
          <w:sz w:val="24"/>
          <w:szCs w:val="24"/>
        </w:rPr>
        <w:t xml:space="preserve">mais aussi </w:t>
      </w:r>
      <w:r w:rsidR="00A16FF5" w:rsidRPr="00503D35">
        <w:rPr>
          <w:sz w:val="24"/>
          <w:szCs w:val="24"/>
        </w:rPr>
        <w:t>l’augmenta</w:t>
      </w:r>
      <w:r w:rsidR="004747C4" w:rsidRPr="00503D35">
        <w:rPr>
          <w:sz w:val="24"/>
          <w:szCs w:val="24"/>
        </w:rPr>
        <w:t>t</w:t>
      </w:r>
      <w:r w:rsidR="00A16FF5" w:rsidRPr="00503D35">
        <w:rPr>
          <w:sz w:val="24"/>
          <w:szCs w:val="24"/>
        </w:rPr>
        <w:t>ion de la population et la perte de biodiversité.</w:t>
      </w:r>
      <w:r w:rsidR="0003181A" w:rsidRPr="00503D35">
        <w:rPr>
          <w:sz w:val="24"/>
          <w:szCs w:val="24"/>
        </w:rPr>
        <w:t xml:space="preserve"> </w:t>
      </w:r>
      <w:r w:rsidR="007B30E5" w:rsidRPr="00503D35">
        <w:rPr>
          <w:rFonts w:cs="Montserrat-Regular"/>
          <w:sz w:val="24"/>
          <w:szCs w:val="24"/>
        </w:rPr>
        <w:t xml:space="preserve">Le SDAGE intègre ces enjeux </w:t>
      </w:r>
      <w:r w:rsidR="00E92466">
        <w:rPr>
          <w:rFonts w:cs="Montserrat-Regular"/>
          <w:sz w:val="24"/>
          <w:szCs w:val="24"/>
        </w:rPr>
        <w:t xml:space="preserve">en précisant notamment </w:t>
      </w:r>
      <w:r w:rsidR="00503D35" w:rsidRPr="00503D35">
        <w:rPr>
          <w:rFonts w:cs="Montserrat-Regular"/>
          <w:sz w:val="24"/>
          <w:szCs w:val="24"/>
        </w:rPr>
        <w:t xml:space="preserve">des principes </w:t>
      </w:r>
      <w:r w:rsidR="007B30E5" w:rsidRPr="00503D35">
        <w:rPr>
          <w:rFonts w:cs="Montserrat-Regular"/>
          <w:sz w:val="24"/>
          <w:szCs w:val="24"/>
        </w:rPr>
        <w:t xml:space="preserve">fondamentaux qui doivent présider à la mise </w:t>
      </w:r>
      <w:r w:rsidR="00503D35" w:rsidRPr="00503D35">
        <w:rPr>
          <w:rFonts w:cs="Montserrat-Regular"/>
          <w:sz w:val="24"/>
          <w:szCs w:val="24"/>
        </w:rPr>
        <w:t>œuvre de toutes les actions</w:t>
      </w:r>
      <w:r w:rsidR="00503D35">
        <w:rPr>
          <w:rFonts w:cs="Montserrat-Regular"/>
          <w:sz w:val="24"/>
          <w:szCs w:val="24"/>
        </w:rPr>
        <w:t xml:space="preserve"> visant une gestion équilibrée de la ressource en eau</w:t>
      </w:r>
      <w:r w:rsidR="00503D35" w:rsidRPr="00503D35">
        <w:rPr>
          <w:rFonts w:cs="Montserrat-Regular"/>
          <w:sz w:val="24"/>
          <w:szCs w:val="24"/>
        </w:rPr>
        <w:t>.</w:t>
      </w:r>
      <w:r w:rsidR="007B30E5" w:rsidRPr="00503D35">
        <w:rPr>
          <w:sz w:val="24"/>
          <w:szCs w:val="24"/>
        </w:rPr>
        <w:br/>
      </w:r>
      <w:r w:rsidR="0003181A" w:rsidRPr="00503D35">
        <w:rPr>
          <w:sz w:val="24"/>
          <w:szCs w:val="24"/>
        </w:rPr>
        <w:t>L</w:t>
      </w:r>
      <w:r w:rsidRPr="00503D35">
        <w:rPr>
          <w:sz w:val="24"/>
          <w:szCs w:val="24"/>
        </w:rPr>
        <w:t>e</w:t>
      </w:r>
      <w:r w:rsidR="00FE75D8" w:rsidRPr="00503D35">
        <w:rPr>
          <w:sz w:val="24"/>
          <w:szCs w:val="24"/>
        </w:rPr>
        <w:t>s</w:t>
      </w:r>
      <w:r w:rsidRPr="00503D35">
        <w:rPr>
          <w:sz w:val="24"/>
          <w:szCs w:val="24"/>
        </w:rPr>
        <w:t xml:space="preserve"> document</w:t>
      </w:r>
      <w:r w:rsidR="00FE75D8" w:rsidRPr="00503D35">
        <w:rPr>
          <w:sz w:val="24"/>
          <w:szCs w:val="24"/>
        </w:rPr>
        <w:t>s</w:t>
      </w:r>
      <w:r w:rsidRPr="00503D35">
        <w:rPr>
          <w:sz w:val="24"/>
          <w:szCs w:val="24"/>
        </w:rPr>
        <w:t xml:space="preserve"> </w:t>
      </w:r>
      <w:r w:rsidR="0003181A" w:rsidRPr="00503D35">
        <w:rPr>
          <w:sz w:val="24"/>
          <w:szCs w:val="24"/>
        </w:rPr>
        <w:t>clarifie</w:t>
      </w:r>
      <w:r w:rsidR="00FE75D8" w:rsidRPr="00503D35">
        <w:rPr>
          <w:sz w:val="24"/>
          <w:szCs w:val="24"/>
        </w:rPr>
        <w:t>nt</w:t>
      </w:r>
      <w:r w:rsidR="0003181A" w:rsidRPr="00503D35">
        <w:rPr>
          <w:sz w:val="24"/>
          <w:szCs w:val="24"/>
        </w:rPr>
        <w:t xml:space="preserve"> également la manière de procéder pour</w:t>
      </w:r>
      <w:r w:rsidR="00FE75D8" w:rsidRPr="00503D35">
        <w:rPr>
          <w:sz w:val="24"/>
          <w:szCs w:val="24"/>
        </w:rPr>
        <w:t xml:space="preserve"> </w:t>
      </w:r>
      <w:r w:rsidR="00E92466">
        <w:rPr>
          <w:sz w:val="24"/>
          <w:szCs w:val="24"/>
        </w:rPr>
        <w:t>améliorer l’</w:t>
      </w:r>
      <w:r w:rsidR="0003181A" w:rsidRPr="00503D35">
        <w:rPr>
          <w:sz w:val="24"/>
          <w:szCs w:val="24"/>
        </w:rPr>
        <w:t>état des</w:t>
      </w:r>
      <w:r w:rsidR="0003181A">
        <w:rPr>
          <w:sz w:val="24"/>
          <w:szCs w:val="24"/>
        </w:rPr>
        <w:t xml:space="preserve"> eaux</w:t>
      </w:r>
      <w:r w:rsidR="0003181A" w:rsidRPr="0003181A">
        <w:rPr>
          <w:sz w:val="24"/>
          <w:szCs w:val="24"/>
        </w:rPr>
        <w:t xml:space="preserve"> </w:t>
      </w:r>
      <w:r w:rsidR="005C6487">
        <w:rPr>
          <w:sz w:val="24"/>
          <w:szCs w:val="24"/>
        </w:rPr>
        <w:t>pou</w:t>
      </w:r>
      <w:r w:rsidR="0003181A">
        <w:rPr>
          <w:sz w:val="24"/>
          <w:szCs w:val="24"/>
        </w:rPr>
        <w:t xml:space="preserve">r </w:t>
      </w:r>
      <w:r w:rsidR="0003181A" w:rsidRPr="0003181A">
        <w:rPr>
          <w:sz w:val="24"/>
          <w:szCs w:val="24"/>
        </w:rPr>
        <w:t>les six ans à venir,</w:t>
      </w:r>
      <w:r w:rsidR="00A05BAF">
        <w:rPr>
          <w:sz w:val="24"/>
          <w:szCs w:val="24"/>
        </w:rPr>
        <w:t xml:space="preserve"> en édictant </w:t>
      </w:r>
      <w:r w:rsidR="00DE052B" w:rsidRPr="0003181A">
        <w:rPr>
          <w:sz w:val="24"/>
          <w:szCs w:val="24"/>
        </w:rPr>
        <w:t>des principes et des modalités d’actions</w:t>
      </w:r>
      <w:r w:rsidR="0003181A" w:rsidRPr="0003181A">
        <w:rPr>
          <w:sz w:val="24"/>
          <w:szCs w:val="24"/>
        </w:rPr>
        <w:t xml:space="preserve"> pour </w:t>
      </w:r>
      <w:r w:rsidR="004747C4">
        <w:rPr>
          <w:sz w:val="24"/>
          <w:szCs w:val="24"/>
        </w:rPr>
        <w:t xml:space="preserve">tous les </w:t>
      </w:r>
      <w:proofErr w:type="gramStart"/>
      <w:r w:rsidR="004747C4">
        <w:rPr>
          <w:sz w:val="24"/>
          <w:szCs w:val="24"/>
        </w:rPr>
        <w:t>acteurs</w:t>
      </w:r>
      <w:proofErr w:type="gramEnd"/>
      <w:r w:rsidR="004747C4">
        <w:rPr>
          <w:sz w:val="24"/>
          <w:szCs w:val="24"/>
        </w:rPr>
        <w:t xml:space="preserve"> du bassin</w:t>
      </w:r>
      <w:r w:rsidR="00DE052B" w:rsidRPr="0003181A">
        <w:rPr>
          <w:sz w:val="24"/>
          <w:szCs w:val="24"/>
        </w:rPr>
        <w:t xml:space="preserve">. </w:t>
      </w:r>
    </w:p>
    <w:p w14:paraId="757EF094" w14:textId="77777777" w:rsidR="00503D35" w:rsidRPr="0003181A" w:rsidRDefault="00503D35" w:rsidP="00503D3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F6D9C76" w14:textId="1FA3EF12" w:rsidR="00DE052B" w:rsidRPr="0046511D" w:rsidRDefault="0003181A">
      <w:pPr>
        <w:rPr>
          <w:b/>
          <w:bCs/>
          <w:sz w:val="28"/>
          <w:szCs w:val="28"/>
        </w:rPr>
      </w:pPr>
      <w:r w:rsidRPr="0046511D">
        <w:rPr>
          <w:b/>
          <w:bCs/>
          <w:sz w:val="28"/>
          <w:szCs w:val="28"/>
        </w:rPr>
        <w:t xml:space="preserve">4 </w:t>
      </w:r>
      <w:r w:rsidR="00DE052B" w:rsidRPr="0046511D">
        <w:rPr>
          <w:b/>
          <w:bCs/>
          <w:sz w:val="28"/>
          <w:szCs w:val="28"/>
        </w:rPr>
        <w:t xml:space="preserve">orientations clé </w:t>
      </w:r>
      <w:r w:rsidRPr="0046511D">
        <w:rPr>
          <w:b/>
          <w:bCs/>
          <w:sz w:val="28"/>
          <w:szCs w:val="28"/>
        </w:rPr>
        <w:t xml:space="preserve">du SDAGE </w:t>
      </w:r>
      <w:r w:rsidR="00DE052B" w:rsidRPr="0046511D">
        <w:rPr>
          <w:b/>
          <w:bCs/>
          <w:sz w:val="28"/>
          <w:szCs w:val="28"/>
        </w:rPr>
        <w:t>à connaître</w:t>
      </w:r>
    </w:p>
    <w:p w14:paraId="177FF3DE" w14:textId="7B756F0D" w:rsidR="0003181A" w:rsidRDefault="003C369D" w:rsidP="0003181A">
      <w:pPr>
        <w:rPr>
          <w:sz w:val="24"/>
          <w:szCs w:val="24"/>
        </w:rPr>
      </w:pPr>
      <w:r>
        <w:rPr>
          <w:sz w:val="24"/>
          <w:szCs w:val="24"/>
        </w:rPr>
        <w:t>L’objectif pour 2027</w:t>
      </w:r>
      <w:r w:rsidR="00E92466">
        <w:rPr>
          <w:sz w:val="24"/>
          <w:szCs w:val="24"/>
        </w:rPr>
        <w:t xml:space="preserve"> est d’atteindre </w:t>
      </w:r>
      <w:r>
        <w:rPr>
          <w:sz w:val="24"/>
          <w:szCs w:val="24"/>
        </w:rPr>
        <w:t xml:space="preserve">70 % des rivières du bassin </w:t>
      </w:r>
      <w:r w:rsidR="00E92466">
        <w:rPr>
          <w:sz w:val="24"/>
          <w:szCs w:val="24"/>
        </w:rPr>
        <w:t>en</w:t>
      </w:r>
      <w:r>
        <w:rPr>
          <w:sz w:val="24"/>
          <w:szCs w:val="24"/>
        </w:rPr>
        <w:t xml:space="preserve"> bon état, contre 50 % en 2019. Pour y parvenir, l</w:t>
      </w:r>
      <w:r w:rsidR="0003181A">
        <w:rPr>
          <w:sz w:val="24"/>
          <w:szCs w:val="24"/>
        </w:rPr>
        <w:t xml:space="preserve">e SDADE </w:t>
      </w:r>
      <w:r w:rsidR="00E92466">
        <w:rPr>
          <w:sz w:val="24"/>
          <w:szCs w:val="24"/>
        </w:rPr>
        <w:t>propose des orientations et des dispositions sur les 4 grands thèmes prioritaires pour la gestion de l’eau du bassin</w:t>
      </w:r>
      <w:r w:rsidR="00A05BAF">
        <w:rPr>
          <w:sz w:val="24"/>
          <w:szCs w:val="24"/>
        </w:rPr>
        <w:t> :</w:t>
      </w:r>
    </w:p>
    <w:p w14:paraId="1BF48645" w14:textId="0953EFDD" w:rsidR="0003181A" w:rsidRPr="00814AAF" w:rsidRDefault="0003181A" w:rsidP="00814AA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3181A">
        <w:rPr>
          <w:sz w:val="24"/>
          <w:szCs w:val="24"/>
        </w:rPr>
        <w:t xml:space="preserve">La première orientation concerne </w:t>
      </w:r>
      <w:r w:rsidRPr="0003181A">
        <w:rPr>
          <w:b/>
          <w:bCs/>
          <w:sz w:val="24"/>
          <w:szCs w:val="24"/>
        </w:rPr>
        <w:t>la gouvernance, en l’adaptant à la bonne échelle</w:t>
      </w:r>
      <w:r w:rsidR="0046511D">
        <w:rPr>
          <w:b/>
          <w:bCs/>
          <w:sz w:val="24"/>
          <w:szCs w:val="24"/>
        </w:rPr>
        <w:t xml:space="preserve">, </w:t>
      </w:r>
      <w:r w:rsidR="003C369D">
        <w:rPr>
          <w:b/>
          <w:bCs/>
          <w:sz w:val="24"/>
          <w:szCs w:val="24"/>
        </w:rPr>
        <w:t xml:space="preserve">en conciliant les politiques de l’eau et d’aménagement du territoire, </w:t>
      </w:r>
      <w:r w:rsidR="0046511D">
        <w:rPr>
          <w:sz w:val="24"/>
          <w:szCs w:val="24"/>
        </w:rPr>
        <w:t>en</w:t>
      </w:r>
      <w:r w:rsidR="0046511D" w:rsidRPr="0046511D">
        <w:rPr>
          <w:sz w:val="24"/>
          <w:szCs w:val="24"/>
        </w:rPr>
        <w:t xml:space="preserve"> intégrant les enjeux de l’eau dans les documents d’urbanisme ou en favorisant le verdissement des villes</w:t>
      </w:r>
      <w:r w:rsidRPr="0046511D">
        <w:rPr>
          <w:sz w:val="24"/>
          <w:szCs w:val="24"/>
        </w:rPr>
        <w:t>.</w:t>
      </w:r>
      <w:r w:rsidR="00814AAF">
        <w:rPr>
          <w:sz w:val="24"/>
          <w:szCs w:val="24"/>
        </w:rPr>
        <w:br/>
      </w:r>
      <w:r w:rsidR="00814AAF" w:rsidRPr="00814AAF">
        <w:rPr>
          <w:sz w:val="24"/>
          <w:szCs w:val="24"/>
        </w:rPr>
        <w:t xml:space="preserve">D’ici 2027, un des </w:t>
      </w:r>
      <w:r w:rsidRPr="00814AAF">
        <w:rPr>
          <w:sz w:val="24"/>
          <w:szCs w:val="24"/>
        </w:rPr>
        <w:t>objectif</w:t>
      </w:r>
      <w:r w:rsidR="00814AAF" w:rsidRPr="00814AAF">
        <w:rPr>
          <w:sz w:val="24"/>
          <w:szCs w:val="24"/>
        </w:rPr>
        <w:t xml:space="preserve">s de cette orientation </w:t>
      </w:r>
      <w:r w:rsidR="00814AAF">
        <w:rPr>
          <w:sz w:val="24"/>
          <w:szCs w:val="24"/>
        </w:rPr>
        <w:t xml:space="preserve">=&gt; Viser </w:t>
      </w:r>
      <w:r w:rsidRPr="00814AAF">
        <w:rPr>
          <w:sz w:val="24"/>
          <w:szCs w:val="24"/>
        </w:rPr>
        <w:t xml:space="preserve">100 </w:t>
      </w:r>
      <w:r w:rsidR="00814AAF">
        <w:rPr>
          <w:sz w:val="24"/>
          <w:szCs w:val="24"/>
        </w:rPr>
        <w:t xml:space="preserve">% du bassin couvert par </w:t>
      </w:r>
      <w:r w:rsidR="00A97CAF">
        <w:rPr>
          <w:sz w:val="24"/>
          <w:szCs w:val="24"/>
        </w:rPr>
        <w:t>des</w:t>
      </w:r>
      <w:r w:rsidR="00814AAF">
        <w:rPr>
          <w:sz w:val="24"/>
          <w:szCs w:val="24"/>
        </w:rPr>
        <w:t xml:space="preserve"> SAGE</w:t>
      </w:r>
    </w:p>
    <w:p w14:paraId="48EA7CC1" w14:textId="77777777" w:rsidR="0003181A" w:rsidRPr="0003181A" w:rsidRDefault="0003181A" w:rsidP="0003181A">
      <w:pPr>
        <w:pStyle w:val="Paragraphedeliste"/>
        <w:rPr>
          <w:sz w:val="24"/>
          <w:szCs w:val="24"/>
        </w:rPr>
      </w:pPr>
    </w:p>
    <w:p w14:paraId="7351EB88" w14:textId="12EBCC70" w:rsidR="0003181A" w:rsidRPr="00814AAF" w:rsidRDefault="0003181A" w:rsidP="00814AA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3181A">
        <w:rPr>
          <w:sz w:val="24"/>
          <w:szCs w:val="24"/>
        </w:rPr>
        <w:t xml:space="preserve">La deuxième orientation traite de la </w:t>
      </w:r>
      <w:r w:rsidRPr="0003181A">
        <w:rPr>
          <w:b/>
          <w:bCs/>
          <w:sz w:val="24"/>
          <w:szCs w:val="24"/>
        </w:rPr>
        <w:t xml:space="preserve">réduction des pollutions, </w:t>
      </w:r>
      <w:r w:rsidRPr="003C369D">
        <w:rPr>
          <w:sz w:val="24"/>
          <w:szCs w:val="24"/>
        </w:rPr>
        <w:t>en agissant sur différents leviers</w:t>
      </w:r>
      <w:r w:rsidR="003C369D">
        <w:rPr>
          <w:sz w:val="24"/>
          <w:szCs w:val="24"/>
        </w:rPr>
        <w:t xml:space="preserve"> et en privilégiant les </w:t>
      </w:r>
      <w:r w:rsidR="003C369D" w:rsidRPr="003C369D">
        <w:rPr>
          <w:b/>
          <w:bCs/>
          <w:sz w:val="24"/>
          <w:szCs w:val="24"/>
        </w:rPr>
        <w:t>actions préventives</w:t>
      </w:r>
      <w:r w:rsidR="003C369D">
        <w:rPr>
          <w:sz w:val="24"/>
          <w:szCs w:val="24"/>
        </w:rPr>
        <w:t xml:space="preserve"> et la </w:t>
      </w:r>
      <w:r w:rsidR="003C369D" w:rsidRPr="003C369D">
        <w:rPr>
          <w:b/>
          <w:bCs/>
          <w:sz w:val="24"/>
          <w:szCs w:val="24"/>
        </w:rPr>
        <w:t>synergie de moyens</w:t>
      </w:r>
      <w:r w:rsidR="003C369D">
        <w:rPr>
          <w:sz w:val="24"/>
          <w:szCs w:val="24"/>
        </w:rPr>
        <w:t xml:space="preserve">, </w:t>
      </w:r>
      <w:r w:rsidR="003C369D">
        <w:rPr>
          <w:sz w:val="24"/>
          <w:szCs w:val="24"/>
        </w:rPr>
        <w:lastRenderedPageBreak/>
        <w:t xml:space="preserve">tels que </w:t>
      </w:r>
      <w:r w:rsidRPr="0003181A">
        <w:rPr>
          <w:sz w:val="24"/>
          <w:szCs w:val="24"/>
        </w:rPr>
        <w:t>: limiter les intrants, lutter contre le ruissellement, favoriser les solutions fondées sur la nature</w:t>
      </w:r>
      <w:r w:rsidR="003C369D">
        <w:rPr>
          <w:sz w:val="24"/>
          <w:szCs w:val="24"/>
        </w:rPr>
        <w:t xml:space="preserve">. </w:t>
      </w:r>
      <w:r w:rsidR="00857982">
        <w:rPr>
          <w:sz w:val="24"/>
          <w:szCs w:val="24"/>
        </w:rPr>
        <w:t xml:space="preserve">Elle identifie la nécessité de réduire prioritairement les pollutions en vue de </w:t>
      </w:r>
      <w:r w:rsidR="00857982" w:rsidRPr="0003181A">
        <w:rPr>
          <w:sz w:val="24"/>
          <w:szCs w:val="24"/>
        </w:rPr>
        <w:t xml:space="preserve">protéger </w:t>
      </w:r>
      <w:r w:rsidR="00857982">
        <w:rPr>
          <w:sz w:val="24"/>
          <w:szCs w:val="24"/>
        </w:rPr>
        <w:t>la ressource utilisée pour l’eau potable, aujourd’hui et pour le futur</w:t>
      </w:r>
      <w:r w:rsidR="00814AAF">
        <w:rPr>
          <w:sz w:val="24"/>
          <w:szCs w:val="24"/>
        </w:rPr>
        <w:t>.</w:t>
      </w:r>
      <w:r w:rsidR="00814AAF">
        <w:rPr>
          <w:sz w:val="24"/>
          <w:szCs w:val="24"/>
        </w:rPr>
        <w:br/>
        <w:t>D</w:t>
      </w:r>
      <w:r w:rsidR="00814AAF" w:rsidRPr="00814AAF">
        <w:rPr>
          <w:sz w:val="24"/>
          <w:szCs w:val="24"/>
        </w:rPr>
        <w:t>’ici 2024</w:t>
      </w:r>
      <w:r w:rsidR="00814AAF">
        <w:rPr>
          <w:sz w:val="24"/>
          <w:szCs w:val="24"/>
        </w:rPr>
        <w:t xml:space="preserve">, un des objectifs de cette orientation =&gt; Protéger </w:t>
      </w:r>
      <w:r w:rsidR="003C369D" w:rsidRPr="00814AAF">
        <w:rPr>
          <w:sz w:val="24"/>
          <w:szCs w:val="24"/>
        </w:rPr>
        <w:t xml:space="preserve">95 captages prioritaires nécessaires </w:t>
      </w:r>
      <w:r w:rsidR="00814AAF">
        <w:rPr>
          <w:sz w:val="24"/>
          <w:szCs w:val="24"/>
        </w:rPr>
        <w:t>à l’alimentation en eau potable</w:t>
      </w:r>
    </w:p>
    <w:p w14:paraId="6C817CA0" w14:textId="77777777" w:rsidR="0003181A" w:rsidRPr="0003181A" w:rsidRDefault="0003181A" w:rsidP="0003181A">
      <w:pPr>
        <w:pStyle w:val="Paragraphedeliste"/>
        <w:rPr>
          <w:sz w:val="24"/>
          <w:szCs w:val="24"/>
        </w:rPr>
      </w:pPr>
    </w:p>
    <w:p w14:paraId="4634130B" w14:textId="15E13706" w:rsidR="00D65B42" w:rsidRPr="00432AA1" w:rsidRDefault="0003181A" w:rsidP="00432AA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 troisième orientation vise à </w:t>
      </w:r>
      <w:r w:rsidRPr="0003181A">
        <w:rPr>
          <w:b/>
          <w:bCs/>
          <w:sz w:val="24"/>
          <w:szCs w:val="24"/>
        </w:rPr>
        <w:t>assurer l’équilibre quantitatif de la ressource</w:t>
      </w:r>
      <w:r w:rsidR="00D65B42">
        <w:rPr>
          <w:b/>
          <w:bCs/>
          <w:sz w:val="24"/>
          <w:szCs w:val="24"/>
        </w:rPr>
        <w:t xml:space="preserve"> </w:t>
      </w:r>
      <w:r w:rsidR="00857982">
        <w:rPr>
          <w:b/>
          <w:bCs/>
          <w:sz w:val="24"/>
          <w:szCs w:val="24"/>
        </w:rPr>
        <w:t>en tenant compte de tous les usages et des besoins de</w:t>
      </w:r>
      <w:r w:rsidR="007D68B4">
        <w:rPr>
          <w:b/>
          <w:bCs/>
          <w:sz w:val="24"/>
          <w:szCs w:val="24"/>
        </w:rPr>
        <w:t>s</w:t>
      </w:r>
      <w:r w:rsidR="00857982">
        <w:rPr>
          <w:b/>
          <w:bCs/>
          <w:sz w:val="24"/>
          <w:szCs w:val="24"/>
        </w:rPr>
        <w:t xml:space="preserve"> milieux</w:t>
      </w:r>
      <w:r>
        <w:rPr>
          <w:b/>
          <w:bCs/>
          <w:sz w:val="24"/>
          <w:szCs w:val="24"/>
        </w:rPr>
        <w:t>, via p</w:t>
      </w:r>
      <w:r w:rsidR="0046511D">
        <w:rPr>
          <w:b/>
          <w:bCs/>
          <w:sz w:val="24"/>
          <w:szCs w:val="24"/>
        </w:rPr>
        <w:t>lusieurs</w:t>
      </w:r>
      <w:r>
        <w:rPr>
          <w:b/>
          <w:bCs/>
          <w:sz w:val="24"/>
          <w:szCs w:val="24"/>
        </w:rPr>
        <w:t xml:space="preserve"> outils : </w:t>
      </w:r>
      <w:r w:rsidR="0046511D" w:rsidRPr="0046511D">
        <w:rPr>
          <w:sz w:val="24"/>
          <w:szCs w:val="24"/>
        </w:rPr>
        <w:t>pousser aux</w:t>
      </w:r>
      <w:r w:rsidR="0046511D">
        <w:rPr>
          <w:b/>
          <w:bCs/>
          <w:sz w:val="24"/>
          <w:szCs w:val="24"/>
        </w:rPr>
        <w:t xml:space="preserve"> </w:t>
      </w:r>
      <w:r w:rsidR="004821A7" w:rsidRPr="0046511D">
        <w:rPr>
          <w:sz w:val="24"/>
          <w:szCs w:val="24"/>
        </w:rPr>
        <w:t>économies d’eau, mobilis</w:t>
      </w:r>
      <w:r w:rsidR="0046511D">
        <w:rPr>
          <w:sz w:val="24"/>
          <w:szCs w:val="24"/>
        </w:rPr>
        <w:t>er</w:t>
      </w:r>
      <w:r w:rsidR="004821A7" w:rsidRPr="0046511D">
        <w:rPr>
          <w:sz w:val="24"/>
          <w:szCs w:val="24"/>
        </w:rPr>
        <w:t xml:space="preserve"> </w:t>
      </w:r>
      <w:r w:rsidR="0046511D">
        <w:rPr>
          <w:sz w:val="24"/>
          <w:szCs w:val="24"/>
        </w:rPr>
        <w:t>l</w:t>
      </w:r>
      <w:r w:rsidR="004821A7" w:rsidRPr="0046511D">
        <w:rPr>
          <w:sz w:val="24"/>
          <w:szCs w:val="24"/>
        </w:rPr>
        <w:t>es retenues d’eau</w:t>
      </w:r>
      <w:r w:rsidR="00D65B42">
        <w:rPr>
          <w:sz w:val="24"/>
          <w:szCs w:val="24"/>
        </w:rPr>
        <w:t xml:space="preserve"> </w:t>
      </w:r>
      <w:r w:rsidR="00857982">
        <w:rPr>
          <w:sz w:val="24"/>
          <w:szCs w:val="24"/>
        </w:rPr>
        <w:t xml:space="preserve">existantes </w:t>
      </w:r>
      <w:r w:rsidR="00D65B42">
        <w:rPr>
          <w:sz w:val="24"/>
          <w:szCs w:val="24"/>
        </w:rPr>
        <w:t>et en créer de nouvelles</w:t>
      </w:r>
      <w:r w:rsidR="004821A7" w:rsidRPr="0046511D">
        <w:rPr>
          <w:sz w:val="24"/>
          <w:szCs w:val="24"/>
        </w:rPr>
        <w:t xml:space="preserve">, </w:t>
      </w:r>
      <w:r w:rsidR="0046511D" w:rsidRPr="0046511D">
        <w:rPr>
          <w:sz w:val="24"/>
          <w:szCs w:val="24"/>
        </w:rPr>
        <w:t>favoriser le stockage naturel,</w:t>
      </w:r>
      <w:r w:rsidR="0046511D">
        <w:rPr>
          <w:sz w:val="24"/>
          <w:szCs w:val="24"/>
        </w:rPr>
        <w:t xml:space="preserve"> réduire les fuites, encourager la </w:t>
      </w:r>
      <w:r w:rsidR="00A97CAF">
        <w:rPr>
          <w:sz w:val="24"/>
          <w:szCs w:val="24"/>
        </w:rPr>
        <w:t>réutilisation des eaux usées</w:t>
      </w:r>
      <w:r w:rsidR="00D65B42">
        <w:rPr>
          <w:sz w:val="24"/>
          <w:szCs w:val="24"/>
        </w:rPr>
        <w:t xml:space="preserve">, mais aussi </w:t>
      </w:r>
      <w:r w:rsidR="00D65B42" w:rsidRPr="00D65B42">
        <w:rPr>
          <w:sz w:val="24"/>
          <w:szCs w:val="24"/>
        </w:rPr>
        <w:t>ralentir les écoulements en favorisant l’infiltration de l’eau dans le sol.</w:t>
      </w:r>
      <w:r w:rsidR="00432AA1">
        <w:rPr>
          <w:sz w:val="24"/>
          <w:szCs w:val="24"/>
        </w:rPr>
        <w:br/>
      </w:r>
      <w:r w:rsidR="00432AA1" w:rsidRPr="00814AAF">
        <w:rPr>
          <w:sz w:val="24"/>
          <w:szCs w:val="24"/>
        </w:rPr>
        <w:t xml:space="preserve">D’ici 2027, </w:t>
      </w:r>
      <w:r w:rsidR="008641BC">
        <w:rPr>
          <w:sz w:val="24"/>
          <w:szCs w:val="24"/>
        </w:rPr>
        <w:t>un</w:t>
      </w:r>
      <w:r w:rsidR="00432AA1">
        <w:rPr>
          <w:sz w:val="24"/>
          <w:szCs w:val="24"/>
        </w:rPr>
        <w:t xml:space="preserve"> des objectifs de cette orientation =&gt; Maintenir un débit suffisant dans les rivières grâce à des débits d’objectifs d’étiage suffisants sur 65 points de référence</w:t>
      </w:r>
    </w:p>
    <w:p w14:paraId="79230C4E" w14:textId="77777777" w:rsidR="0003181A" w:rsidRPr="0003181A" w:rsidRDefault="0003181A" w:rsidP="0003181A">
      <w:pPr>
        <w:pStyle w:val="Paragraphedeliste"/>
        <w:rPr>
          <w:sz w:val="24"/>
          <w:szCs w:val="24"/>
        </w:rPr>
      </w:pPr>
    </w:p>
    <w:p w14:paraId="296A5EAC" w14:textId="58682F3F" w:rsidR="00D65B42" w:rsidRPr="008641BC" w:rsidRDefault="0003181A" w:rsidP="008641B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</w:t>
      </w:r>
      <w:r w:rsidR="004651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dernière orientation stratégique </w:t>
      </w:r>
      <w:r w:rsidR="006A2E1C">
        <w:rPr>
          <w:sz w:val="24"/>
          <w:szCs w:val="24"/>
        </w:rPr>
        <w:t>traite de la</w:t>
      </w:r>
      <w:r>
        <w:rPr>
          <w:sz w:val="24"/>
          <w:szCs w:val="24"/>
        </w:rPr>
        <w:t xml:space="preserve"> </w:t>
      </w:r>
      <w:r w:rsidRPr="0046511D">
        <w:rPr>
          <w:b/>
          <w:bCs/>
          <w:sz w:val="24"/>
          <w:szCs w:val="24"/>
        </w:rPr>
        <w:t>p</w:t>
      </w:r>
      <w:r w:rsidR="006A2E1C">
        <w:rPr>
          <w:b/>
          <w:bCs/>
          <w:sz w:val="24"/>
          <w:szCs w:val="24"/>
        </w:rPr>
        <w:t>réservation</w:t>
      </w:r>
      <w:r w:rsidRPr="0046511D">
        <w:rPr>
          <w:b/>
          <w:bCs/>
          <w:sz w:val="24"/>
          <w:szCs w:val="24"/>
        </w:rPr>
        <w:t xml:space="preserve"> et </w:t>
      </w:r>
      <w:r w:rsidR="006A2E1C">
        <w:rPr>
          <w:b/>
          <w:bCs/>
          <w:sz w:val="24"/>
          <w:szCs w:val="24"/>
        </w:rPr>
        <w:t>de la restauration d</w:t>
      </w:r>
      <w:r w:rsidRPr="0046511D">
        <w:rPr>
          <w:b/>
          <w:bCs/>
          <w:sz w:val="24"/>
          <w:szCs w:val="24"/>
        </w:rPr>
        <w:t>es fonctionnalités écologiques des milieux aquatiques</w:t>
      </w:r>
      <w:r w:rsidR="00857982">
        <w:rPr>
          <w:b/>
          <w:bCs/>
          <w:sz w:val="24"/>
          <w:szCs w:val="24"/>
        </w:rPr>
        <w:t> :</w:t>
      </w:r>
      <w:r w:rsidR="0046511D">
        <w:rPr>
          <w:b/>
          <w:bCs/>
          <w:sz w:val="24"/>
          <w:szCs w:val="24"/>
        </w:rPr>
        <w:t xml:space="preserve"> </w:t>
      </w:r>
      <w:r w:rsidR="0046511D" w:rsidRPr="0046511D">
        <w:rPr>
          <w:sz w:val="24"/>
          <w:szCs w:val="24"/>
        </w:rPr>
        <w:t>agir sur les têtes de bassin et les zones humides,</w:t>
      </w:r>
      <w:r w:rsidR="0046511D">
        <w:rPr>
          <w:sz w:val="24"/>
          <w:szCs w:val="24"/>
        </w:rPr>
        <w:t xml:space="preserve"> protéger la biodiversité</w:t>
      </w:r>
      <w:r w:rsidR="00D65B42">
        <w:rPr>
          <w:sz w:val="24"/>
          <w:szCs w:val="24"/>
        </w:rPr>
        <w:t>,</w:t>
      </w:r>
      <w:r w:rsidR="0046511D">
        <w:rPr>
          <w:sz w:val="24"/>
          <w:szCs w:val="24"/>
        </w:rPr>
        <w:t xml:space="preserve"> prévenir les inondations </w:t>
      </w:r>
      <w:r w:rsidR="00D65B42">
        <w:rPr>
          <w:sz w:val="24"/>
          <w:szCs w:val="24"/>
        </w:rPr>
        <w:t xml:space="preserve">et atténuer les pics de crue </w:t>
      </w:r>
      <w:r w:rsidR="0046511D">
        <w:rPr>
          <w:sz w:val="24"/>
          <w:szCs w:val="24"/>
        </w:rPr>
        <w:t xml:space="preserve">grâce aux solutions </w:t>
      </w:r>
      <w:r w:rsidR="0046511D" w:rsidRPr="0003181A">
        <w:rPr>
          <w:sz w:val="24"/>
          <w:szCs w:val="24"/>
        </w:rPr>
        <w:t>fondées sur la nature</w:t>
      </w:r>
      <w:r w:rsidR="0046511D">
        <w:rPr>
          <w:sz w:val="24"/>
          <w:szCs w:val="24"/>
        </w:rPr>
        <w:t>, etc.</w:t>
      </w:r>
      <w:r w:rsidR="008641BC">
        <w:rPr>
          <w:sz w:val="24"/>
          <w:szCs w:val="24"/>
        </w:rPr>
        <w:br/>
        <w:t xml:space="preserve">D’ici 2027, un  des objectifs de de cette orientation =&gt; Equiper prioritairement </w:t>
      </w:r>
      <w:r w:rsidR="00D65B42" w:rsidRPr="008641BC">
        <w:rPr>
          <w:sz w:val="24"/>
          <w:szCs w:val="24"/>
        </w:rPr>
        <w:t>1 000 ouvrages du bassin pour assurer la continuité écologique (libre circulation des poissons et sédiments</w:t>
      </w:r>
      <w:r w:rsidR="00857982" w:rsidRPr="008641BC">
        <w:rPr>
          <w:sz w:val="24"/>
          <w:szCs w:val="24"/>
        </w:rPr>
        <w:t>)</w:t>
      </w:r>
    </w:p>
    <w:p w14:paraId="270509C0" w14:textId="77777777" w:rsidR="008641BC" w:rsidRPr="008641BC" w:rsidRDefault="008641BC" w:rsidP="008641BC">
      <w:pPr>
        <w:rPr>
          <w:rStyle w:val="Lienhypertexte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Retrouver tous les documents soumis à consultation sur le site </w:t>
      </w:r>
      <w:hyperlink r:id="rId8" w:history="1">
        <w:r w:rsidRPr="00DF7B0A">
          <w:rPr>
            <w:rStyle w:val="Lienhypertexte"/>
            <w:sz w:val="24"/>
            <w:szCs w:val="24"/>
          </w:rPr>
          <w:t>www.eau-grandsudouest.fr</w:t>
        </w:r>
      </w:hyperlink>
      <w:r>
        <w:rPr>
          <w:sz w:val="24"/>
          <w:szCs w:val="24"/>
        </w:rPr>
        <w:br/>
      </w:r>
      <w:r w:rsidRPr="008641BC">
        <w:rPr>
          <w:rStyle w:val="Lienhypertexte"/>
          <w:color w:val="auto"/>
          <w:sz w:val="24"/>
          <w:szCs w:val="24"/>
          <w:u w:val="none"/>
        </w:rPr>
        <w:t>Tous concernés, tous mobilisés pour notre patrimoine commun, l’eau !</w:t>
      </w:r>
    </w:p>
    <w:p w14:paraId="70A81E36" w14:textId="16B48954" w:rsidR="0057305C" w:rsidRPr="008641BC" w:rsidRDefault="0057305C" w:rsidP="008641BC">
      <w:pPr>
        <w:rPr>
          <w:sz w:val="24"/>
          <w:szCs w:val="24"/>
        </w:rPr>
      </w:pPr>
    </w:p>
    <w:sectPr w:rsidR="0057305C" w:rsidRPr="00864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801A0"/>
    <w:multiLevelType w:val="hybridMultilevel"/>
    <w:tmpl w:val="A7BEAA26"/>
    <w:lvl w:ilvl="0" w:tplc="DEA01CF8">
      <w:start w:val="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323B90"/>
    <w:multiLevelType w:val="hybridMultilevel"/>
    <w:tmpl w:val="7C5AE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4071B"/>
    <w:multiLevelType w:val="hybridMultilevel"/>
    <w:tmpl w:val="852EB7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1F"/>
    <w:rsid w:val="0003181A"/>
    <w:rsid w:val="000C6A51"/>
    <w:rsid w:val="000E3428"/>
    <w:rsid w:val="00111E3E"/>
    <w:rsid w:val="002A77A9"/>
    <w:rsid w:val="003C369D"/>
    <w:rsid w:val="00407F94"/>
    <w:rsid w:val="004233EE"/>
    <w:rsid w:val="0042597A"/>
    <w:rsid w:val="00432AA1"/>
    <w:rsid w:val="0046511D"/>
    <w:rsid w:val="004747C4"/>
    <w:rsid w:val="004821A7"/>
    <w:rsid w:val="00484F5E"/>
    <w:rsid w:val="0049520F"/>
    <w:rsid w:val="00495B1F"/>
    <w:rsid w:val="00503D35"/>
    <w:rsid w:val="00531828"/>
    <w:rsid w:val="0057305C"/>
    <w:rsid w:val="005C6487"/>
    <w:rsid w:val="00601A7E"/>
    <w:rsid w:val="006A2E1C"/>
    <w:rsid w:val="006F7098"/>
    <w:rsid w:val="00717685"/>
    <w:rsid w:val="00787BE3"/>
    <w:rsid w:val="007A328F"/>
    <w:rsid w:val="007B30E5"/>
    <w:rsid w:val="007B4923"/>
    <w:rsid w:val="007C728C"/>
    <w:rsid w:val="007D68B4"/>
    <w:rsid w:val="00814AAF"/>
    <w:rsid w:val="00857982"/>
    <w:rsid w:val="008641BC"/>
    <w:rsid w:val="008E0C5A"/>
    <w:rsid w:val="00984E79"/>
    <w:rsid w:val="009A2233"/>
    <w:rsid w:val="00A05BAF"/>
    <w:rsid w:val="00A16FF5"/>
    <w:rsid w:val="00A47091"/>
    <w:rsid w:val="00A97CAF"/>
    <w:rsid w:val="00AC339B"/>
    <w:rsid w:val="00C51A83"/>
    <w:rsid w:val="00D5055A"/>
    <w:rsid w:val="00D65B42"/>
    <w:rsid w:val="00D913C9"/>
    <w:rsid w:val="00DB4DED"/>
    <w:rsid w:val="00DE0148"/>
    <w:rsid w:val="00DE052B"/>
    <w:rsid w:val="00DE75C3"/>
    <w:rsid w:val="00E738A8"/>
    <w:rsid w:val="00E92466"/>
    <w:rsid w:val="00EA1264"/>
    <w:rsid w:val="00F416DE"/>
    <w:rsid w:val="00F77B79"/>
    <w:rsid w:val="00FA6ADF"/>
    <w:rsid w:val="00FD37AB"/>
    <w:rsid w:val="00FE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B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18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77A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77A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E924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246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246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24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246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9246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18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77A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77A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E924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246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246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24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246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9246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u-grandsudouest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au-grandsudoues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665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l'Eau Adour Garonne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 Tardiveau</dc:creator>
  <cp:lastModifiedBy>Utilisateur Windows</cp:lastModifiedBy>
  <cp:revision>6</cp:revision>
  <dcterms:created xsi:type="dcterms:W3CDTF">2021-05-05T15:13:00Z</dcterms:created>
  <dcterms:modified xsi:type="dcterms:W3CDTF">2021-05-05T16:51:00Z</dcterms:modified>
</cp:coreProperties>
</file>